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0" w:type="dxa"/>
        <w:tblCellMar>
          <w:left w:w="0" w:type="dxa"/>
          <w:right w:w="0" w:type="dxa"/>
        </w:tblCellMar>
        <w:tblLook w:val="04A0" w:firstRow="1" w:lastRow="0" w:firstColumn="1" w:lastColumn="0" w:noHBand="0" w:noVBand="1"/>
      </w:tblPr>
      <w:tblGrid>
        <w:gridCol w:w="7891"/>
        <w:gridCol w:w="1181"/>
      </w:tblGrid>
      <w:tr w:rsidR="00D20861" w:rsidRPr="00D20861" w:rsidTr="00D20861">
        <w:trPr>
          <w:tblCellSpacing w:w="0" w:type="dxa"/>
          <w:jc w:val="center"/>
        </w:trPr>
        <w:tc>
          <w:tcPr>
            <w:tcW w:w="13050" w:type="dxa"/>
            <w:vAlign w:val="center"/>
            <w:hideMark/>
          </w:tcPr>
          <w:p w:rsidR="00D20861" w:rsidRPr="00D20861" w:rsidRDefault="00D20861" w:rsidP="00D20861"/>
        </w:tc>
        <w:tc>
          <w:tcPr>
            <w:tcW w:w="1950" w:type="dxa"/>
            <w:vAlign w:val="center"/>
            <w:hideMark/>
          </w:tcPr>
          <w:p w:rsidR="00D20861" w:rsidRPr="00D20861" w:rsidRDefault="00D20861" w:rsidP="00D20861"/>
        </w:tc>
      </w:tr>
    </w:tbl>
    <w:p w:rsidR="00D20861" w:rsidRPr="00D20861" w:rsidRDefault="00D20861" w:rsidP="00D20861">
      <w:pPr>
        <w:rPr>
          <w:b/>
          <w:bCs/>
        </w:rPr>
      </w:pPr>
      <w:r w:rsidRPr="00D20861">
        <w:rPr>
          <w:b/>
          <w:bCs/>
        </w:rPr>
        <w:t>Numune Kabul Talimatı</w:t>
      </w:r>
    </w:p>
    <w:p w:rsidR="00D20861" w:rsidRPr="00D20861" w:rsidRDefault="00D20861" w:rsidP="00D20861">
      <w:r w:rsidRPr="00D20861">
        <w:rPr>
          <w:b/>
          <w:bCs/>
        </w:rPr>
        <w:t>1.         AMAÇ VE KAPSAM:</w:t>
      </w:r>
    </w:p>
    <w:p w:rsidR="00D20861" w:rsidRPr="00D20861" w:rsidRDefault="00D20861" w:rsidP="00D20861">
      <w:proofErr w:type="spellStart"/>
      <w:r w:rsidRPr="00D20861">
        <w:t>EGKL’ye</w:t>
      </w:r>
      <w:proofErr w:type="spellEnd"/>
      <w:r w:rsidRPr="00D20861">
        <w:t xml:space="preserve"> müşteri tarafından elden getirilen, posta veya kargo ile gönderilen numunelerin kabulündeki uygulanacak işlemleri belirlemektir. Numunelerin belirlenen kabul </w:t>
      </w:r>
      <w:proofErr w:type="gramStart"/>
      <w:r w:rsidRPr="00D20861">
        <w:t>kriterlerine</w:t>
      </w:r>
      <w:proofErr w:type="gramEnd"/>
      <w:r w:rsidRPr="00D20861">
        <w:t xml:space="preserve"> uygunluğunun kontrolü ve kayıt işlemlerini kapsar.</w:t>
      </w:r>
    </w:p>
    <w:p w:rsidR="00D20861" w:rsidRPr="00D20861" w:rsidRDefault="00D20861" w:rsidP="00D20861">
      <w:r w:rsidRPr="00D20861">
        <w:rPr>
          <w:b/>
          <w:bCs/>
        </w:rPr>
        <w:t>2.         SORUMLULAR:</w:t>
      </w:r>
    </w:p>
    <w:p w:rsidR="00D20861" w:rsidRPr="00D20861" w:rsidRDefault="00D20861" w:rsidP="00D20861">
      <w:r w:rsidRPr="00D20861">
        <w:t>Tüm Personel</w:t>
      </w:r>
    </w:p>
    <w:p w:rsidR="00D20861" w:rsidRPr="00D20861" w:rsidRDefault="00D20861" w:rsidP="00D20861">
      <w:r w:rsidRPr="00D20861">
        <w:rPr>
          <w:b/>
          <w:bCs/>
        </w:rPr>
        <w:t>3.         KISALTMALAR VE TANIMLAR:</w:t>
      </w:r>
    </w:p>
    <w:p w:rsidR="00D20861" w:rsidRPr="00D20861" w:rsidRDefault="00D20861" w:rsidP="00D20861">
      <w:r w:rsidRPr="00D20861">
        <w:rPr>
          <w:b/>
          <w:bCs/>
        </w:rPr>
        <w:t>EGKL:</w:t>
      </w:r>
      <w:r w:rsidRPr="00D20861">
        <w:t xml:space="preserve"> Eskişehir Gıda</w:t>
      </w:r>
      <w:r w:rsidRPr="00D20861">
        <w:rPr>
          <w:b/>
          <w:bCs/>
          <w:i/>
          <w:iCs/>
        </w:rPr>
        <w:t xml:space="preserve"> </w:t>
      </w:r>
      <w:r w:rsidRPr="00D20861">
        <w:t>Kontrol Laboratuvar Müdürlüğü</w:t>
      </w:r>
    </w:p>
    <w:p w:rsidR="00D20861" w:rsidRPr="00D20861" w:rsidRDefault="00D20861" w:rsidP="00D20861">
      <w:r w:rsidRPr="00D20861">
        <w:rPr>
          <w:b/>
          <w:bCs/>
        </w:rPr>
        <w:t>NKR:</w:t>
      </w:r>
      <w:r w:rsidRPr="00D20861">
        <w:t xml:space="preserve"> Numune Kabul ve Rapor Düzenleme Birimi</w:t>
      </w:r>
    </w:p>
    <w:p w:rsidR="00D20861" w:rsidRPr="00D20861" w:rsidRDefault="00D20861" w:rsidP="00D20861">
      <w:r w:rsidRPr="00D20861">
        <w:rPr>
          <w:b/>
          <w:bCs/>
        </w:rPr>
        <w:t>MBL:</w:t>
      </w:r>
      <w:r w:rsidRPr="00D20861">
        <w:t xml:space="preserve"> Mikrobiyolojik Analiz Laboratuvarı</w:t>
      </w:r>
    </w:p>
    <w:p w:rsidR="00D20861" w:rsidRPr="00D20861" w:rsidRDefault="00D20861" w:rsidP="00D20861">
      <w:r w:rsidRPr="00D20861">
        <w:rPr>
          <w:b/>
          <w:bCs/>
        </w:rPr>
        <w:t>GTHB:</w:t>
      </w:r>
      <w:r w:rsidRPr="00D20861">
        <w:t xml:space="preserve"> Gıda, Tarım ve Hayvancılık Bakanlığı</w:t>
      </w:r>
    </w:p>
    <w:p w:rsidR="00D20861" w:rsidRPr="00D20861" w:rsidRDefault="00D20861" w:rsidP="00D20861">
      <w:r w:rsidRPr="00D20861">
        <w:rPr>
          <w:b/>
          <w:bCs/>
        </w:rPr>
        <w:t>İkincil Numune:</w:t>
      </w:r>
      <w:r w:rsidRPr="00D20861">
        <w:t xml:space="preserve"> Numunenin çeşitli nedenlerden dolayı (müşteri itirazı, geriye yönelik kontrol vb.) tekrar analiz edilebilmesi amacıyla laboratuvar tarafından resmi ve özel istek numunelerinden ayrılan kısmıdır.</w:t>
      </w:r>
    </w:p>
    <w:p w:rsidR="00D20861" w:rsidRPr="00D20861" w:rsidRDefault="00D20861" w:rsidP="00D20861">
      <w:r w:rsidRPr="00D20861">
        <w:rPr>
          <w:b/>
          <w:bCs/>
        </w:rPr>
        <w:t>Müşteri:</w:t>
      </w:r>
      <w:r w:rsidRPr="00D20861">
        <w:t xml:space="preserve"> Analiz yaptırmak amacıyla laboratuvarımıza numune getiren Kurum/Kuruluş/</w:t>
      </w:r>
      <w:proofErr w:type="spellStart"/>
      <w:r w:rsidRPr="00D20861">
        <w:t>Kişi’dir</w:t>
      </w:r>
      <w:proofErr w:type="spellEnd"/>
      <w:r w:rsidRPr="00D20861">
        <w:t>.</w:t>
      </w:r>
    </w:p>
    <w:p w:rsidR="00D20861" w:rsidRPr="00D20861" w:rsidRDefault="00D20861" w:rsidP="00D20861">
      <w:r w:rsidRPr="00D20861">
        <w:rPr>
          <w:b/>
          <w:bCs/>
        </w:rPr>
        <w:t>GTHB Numunesi:</w:t>
      </w:r>
      <w:r w:rsidRPr="00D20861">
        <w:t xml:space="preserve"> GTHB İl ve İlçe Müdürlükleri kontrol görevlileri tarafından denetim, ithalat, ihracat, izleme vb. amacıyla alınan ve analiz edilmek üzere laboratuvara getirilen numunelerdir.</w:t>
      </w:r>
    </w:p>
    <w:p w:rsidR="00D20861" w:rsidRPr="00D20861" w:rsidRDefault="00D20861" w:rsidP="00D20861">
      <w:r w:rsidRPr="00D20861">
        <w:rPr>
          <w:b/>
          <w:bCs/>
        </w:rPr>
        <w:t>Resmi İstek Numunesi:</w:t>
      </w:r>
      <w:r w:rsidRPr="00D20861">
        <w:t xml:space="preserve"> Türk Silahlı Kuvvetleri, Toprak </w:t>
      </w:r>
      <w:proofErr w:type="spellStart"/>
      <w:r w:rsidRPr="00D20861">
        <w:t>Mahsülleri</w:t>
      </w:r>
      <w:proofErr w:type="spellEnd"/>
      <w:r w:rsidRPr="00D20861">
        <w:t xml:space="preserve"> Ofisi gibi GTHB dışındaki diğer resmi kuruluşlar tarafından ücreti karşılığında analiz edilmek üzere laboratuvara getirilen numunelerdir.</w:t>
      </w:r>
    </w:p>
    <w:p w:rsidR="00D20861" w:rsidRPr="00D20861" w:rsidRDefault="00D20861" w:rsidP="00D20861">
      <w:r w:rsidRPr="00D20861">
        <w:rPr>
          <w:b/>
          <w:bCs/>
        </w:rPr>
        <w:t>Özel İstek Numunesi:</w:t>
      </w:r>
      <w:r w:rsidRPr="00D20861">
        <w:t xml:space="preserve"> Üniversiteler gibi kurum ve kuruluşlar ile şahıs veya firmalar tarafından ücreti karşılığında analiz edilmek üzere laboratuvara getirilen numunelerdir.</w:t>
      </w:r>
    </w:p>
    <w:p w:rsidR="00D20861" w:rsidRPr="00D20861" w:rsidRDefault="00D20861" w:rsidP="00D20861">
      <w:r w:rsidRPr="00D20861">
        <w:rPr>
          <w:b/>
          <w:bCs/>
        </w:rPr>
        <w:t>Şahit Numune:</w:t>
      </w:r>
      <w:r w:rsidRPr="00D20861">
        <w:t xml:space="preserve"> İl ve İlçe Müdürlükleri kontrol görevlileri tarafından; numunenin alındığı parti ve kitleden, numune ile birlikte yeterli miktarda, itiraz ve ihtilaflı durumlar için analiz edilebilmesi amacıyla alınan numunedir. </w:t>
      </w:r>
      <w:proofErr w:type="spellStart"/>
      <w:r w:rsidRPr="00D20861">
        <w:t>Mikotoksin</w:t>
      </w:r>
      <w:proofErr w:type="spellEnd"/>
      <w:r w:rsidRPr="00D20861">
        <w:t xml:space="preserve"> analizinde şahit numune; itirazlı durumlar için, paçal numuneden ayrılan numunedir.</w:t>
      </w:r>
    </w:p>
    <w:p w:rsidR="00D20861" w:rsidRPr="00D20861" w:rsidRDefault="00D20861" w:rsidP="00D20861">
      <w:r w:rsidRPr="00D20861">
        <w:rPr>
          <w:b/>
          <w:bCs/>
        </w:rPr>
        <w:t>Paçal Numune:</w:t>
      </w:r>
      <w:r w:rsidRPr="00D20861">
        <w:t xml:space="preserve"> Parti veya alt partiden alınan birincil numunelerin tamamının birleştirilmesi ile elde edilen numunedir.</w:t>
      </w:r>
    </w:p>
    <w:p w:rsidR="00D20861" w:rsidRPr="00D20861" w:rsidRDefault="00D20861" w:rsidP="00D20861">
      <w:r w:rsidRPr="00D20861">
        <w:rPr>
          <w:b/>
          <w:bCs/>
        </w:rPr>
        <w:t>4.         UYGULAMALAR:</w:t>
      </w:r>
    </w:p>
    <w:p w:rsidR="00D20861" w:rsidRPr="00D20861" w:rsidRDefault="00D20861" w:rsidP="00D20861">
      <w:r w:rsidRPr="00D20861">
        <w:rPr>
          <w:b/>
          <w:bCs/>
        </w:rPr>
        <w:t>4.1.   Genel:</w:t>
      </w:r>
    </w:p>
    <w:p w:rsidR="00D20861" w:rsidRPr="00D20861" w:rsidRDefault="00D20861" w:rsidP="00D20861">
      <w:r w:rsidRPr="00D20861">
        <w:t>Gelen numuneler NKR personeli tarafından kabul edilir. NKR personeli tarafından, talep edilen analizlerin EGKL bünyesinde yapılabilirliği kontrol edilir. EGKL bünyesinde yapılabilirliği olmayan analizlerin talep edildiği numuneler kabul edilmez. Ancak talep edilen analizlerden bazılarının yapılabilirliği söz konusu ise; NKR tarafından yapılabilen ve yapılamayan analizlerle ilgili olarak müşteri bilgilendirilir ve müşteri talebi doğrultusunda numune iadesi veya sadece yapılabilir analizler için numune kabulü yapılır.</w:t>
      </w:r>
    </w:p>
    <w:p w:rsidR="00D20861" w:rsidRPr="00D20861" w:rsidRDefault="00D20861" w:rsidP="00D20861">
      <w:r w:rsidRPr="00D20861">
        <w:lastRenderedPageBreak/>
        <w:t xml:space="preserve">Aşağıda belirtilen durumları içeren numunelerde, Resmi Numune Alma </w:t>
      </w:r>
      <w:proofErr w:type="spellStart"/>
      <w:r w:rsidRPr="00D20861">
        <w:t>Prosedürü’nde</w:t>
      </w:r>
      <w:proofErr w:type="spellEnd"/>
      <w:r w:rsidRPr="00D20861">
        <w:t xml:space="preserve"> belirtilen kurallar uygulanır:</w:t>
      </w:r>
    </w:p>
    <w:p w:rsidR="00D20861" w:rsidRPr="00D20861" w:rsidRDefault="00D20861" w:rsidP="00D20861">
      <w:r w:rsidRPr="00D20861">
        <w:softHyphen/>
        <w:t>           İl müdürlükleri denetçileri tarafından getirilip; Özel mevzuatı gereği (</w:t>
      </w:r>
      <w:proofErr w:type="spellStart"/>
      <w:r w:rsidRPr="00D20861">
        <w:t>mikotoksin</w:t>
      </w:r>
      <w:proofErr w:type="spellEnd"/>
      <w:r w:rsidRPr="00D20861">
        <w:t xml:space="preserve"> analizi) şahit numunenin paçal numuneden ayrılması gerektiği durumlarda, alınan paçal numune analiz mührüyle mühürlenerek şahit yazan plastik mühürle birlikte laboratuvara gönderilir. Laboratuvarda paçal numune, analiz ve şahit olarak ayrılır.</w:t>
      </w:r>
    </w:p>
    <w:p w:rsidR="00D20861" w:rsidRPr="00D20861" w:rsidRDefault="00D20861" w:rsidP="00D20861">
      <w:r w:rsidRPr="00D20861">
        <w:softHyphen/>
        <w:t>           Kontrol görevlisi tarafından tebligatın yapılacağı tarihte gıdanın son tüketim tarihine bağlı olarak, şahit numunenin analize alınmasının mümkün olmayacağının değerlendirilmesi durumunda; analiz numunesi ve şahit numune, aynı laboratuvara gönderilir.</w:t>
      </w:r>
    </w:p>
    <w:p w:rsidR="00D20861" w:rsidRPr="00D20861" w:rsidRDefault="00D20861" w:rsidP="00D20861">
      <w:r w:rsidRPr="00D20861">
        <w:t>Müşteri; analiz metotları, süreleri, miktarı ve ücreti hakkında Analiz Listesi’ne bakılarak bilgilendirilir. Laboratuvarımızda sadece tanımlanmış olan metotlar kullanılmaktadır. Müşteri tarafından listede olmayan bir metotla analizin yapılması isteği kabul edilmez.</w:t>
      </w:r>
    </w:p>
    <w:p w:rsidR="00D20861" w:rsidRPr="00D20861" w:rsidRDefault="00D20861" w:rsidP="00D20861">
      <w:r w:rsidRPr="00D20861">
        <w:rPr>
          <w:b/>
          <w:bCs/>
        </w:rPr>
        <w:t>4.2.            Ambalaj Kontrolü:</w:t>
      </w:r>
    </w:p>
    <w:p w:rsidR="00D20861" w:rsidRPr="00D20861" w:rsidRDefault="00D20861" w:rsidP="00D20861">
      <w:r w:rsidRPr="00D20861">
        <w:t>Gelen numunelerde, ilk önce numunelerin ambalaj materyallerinin kontrolü aşağıdaki hususlar dikkate alınarak yapılır:</w:t>
      </w:r>
    </w:p>
    <w:p w:rsidR="00D20861" w:rsidRPr="00D20861" w:rsidRDefault="00D20861" w:rsidP="00D20861">
      <w:r w:rsidRPr="00D20861">
        <w:rPr>
          <w:b/>
          <w:bCs/>
        </w:rPr>
        <w:t>Kutular (plastik, karton, strafor, vb.):</w:t>
      </w:r>
      <w:r w:rsidRPr="00D20861">
        <w:t xml:space="preserve"> Tümüyle kapalı olmalı, kesinlikle yırtık ve delik olmamalıdır.</w:t>
      </w:r>
    </w:p>
    <w:p w:rsidR="00D20861" w:rsidRPr="00D20861" w:rsidRDefault="00D20861" w:rsidP="00D20861">
      <w:r w:rsidRPr="00D20861">
        <w:rPr>
          <w:b/>
          <w:bCs/>
        </w:rPr>
        <w:t>Torbalar (plastik torba, bez torba):</w:t>
      </w:r>
      <w:r w:rsidRPr="00D20861">
        <w:t xml:space="preserve"> Ağızları muntazam şekilde kapatılmış</w:t>
      </w:r>
      <w:r w:rsidRPr="00D20861">
        <w:rPr>
          <w:b/>
          <w:bCs/>
        </w:rPr>
        <w:t xml:space="preserve"> </w:t>
      </w:r>
      <w:r w:rsidRPr="00D20861">
        <w:t>olmalı, yırtık ve delik olmamalıdır.</w:t>
      </w:r>
    </w:p>
    <w:p w:rsidR="00D20861" w:rsidRPr="00D20861" w:rsidRDefault="00D20861" w:rsidP="00D20861">
      <w:r w:rsidRPr="00D20861">
        <w:rPr>
          <w:b/>
          <w:bCs/>
        </w:rPr>
        <w:t xml:space="preserve">Cam kavanoz: </w:t>
      </w:r>
      <w:r w:rsidRPr="00D20861">
        <w:t>Kapağı tam kapalı olmalı, çatlak ve kırık olmamalıdır.</w:t>
      </w:r>
    </w:p>
    <w:p w:rsidR="00D20861" w:rsidRPr="00D20861" w:rsidRDefault="00D20861" w:rsidP="00D20861">
      <w:r w:rsidRPr="00D20861">
        <w:rPr>
          <w:b/>
          <w:bCs/>
        </w:rPr>
        <w:t>Mikrobiyolojik analizi istenen numuneler:</w:t>
      </w:r>
      <w:r w:rsidRPr="00D20861">
        <w:t xml:space="preserve"> Orijinal ambalaj içerisinde veya </w:t>
      </w:r>
      <w:proofErr w:type="gramStart"/>
      <w:r w:rsidRPr="00D20861">
        <w:t>steril</w:t>
      </w:r>
      <w:proofErr w:type="gramEnd"/>
      <w:r w:rsidRPr="00D20861">
        <w:t xml:space="preserve"> kaplara alınmış olmalıdır. Orijinal ambalajı olmayan ürünlerden numune almak için </w:t>
      </w:r>
      <w:proofErr w:type="gramStart"/>
      <w:r w:rsidRPr="00D20861">
        <w:t>steril</w:t>
      </w:r>
      <w:proofErr w:type="gramEnd"/>
      <w:r w:rsidRPr="00D20861">
        <w:t xml:space="preserve"> kap laboratuvardan temin edilebilir. Ancak su numunelerinde </w:t>
      </w:r>
      <w:proofErr w:type="gramStart"/>
      <w:r w:rsidRPr="00D20861">
        <w:t>steril</w:t>
      </w:r>
      <w:proofErr w:type="gramEnd"/>
      <w:r w:rsidRPr="00D20861">
        <w:t xml:space="preserve"> şişeler mutlaka laboratuvardan temin edilmelidir.</w:t>
      </w:r>
    </w:p>
    <w:p w:rsidR="00D20861" w:rsidRPr="00D20861" w:rsidRDefault="00D20861" w:rsidP="00D20861">
      <w:r w:rsidRPr="00D20861">
        <w:rPr>
          <w:b/>
          <w:bCs/>
        </w:rPr>
        <w:t>4.3.   Sıcaklık Kontrolü:</w:t>
      </w:r>
    </w:p>
    <w:p w:rsidR="00D20861" w:rsidRPr="00D20861" w:rsidRDefault="00D20861" w:rsidP="00D20861">
      <w:r w:rsidRPr="00D20861">
        <w:t xml:space="preserve">GTHB kontrol görevlileri tarafından laboratuvarımıza getirilen numuneler için Resmi Numune Alma </w:t>
      </w:r>
      <w:proofErr w:type="spellStart"/>
      <w:r w:rsidRPr="00D20861">
        <w:t>Prosedürü’nde</w:t>
      </w:r>
      <w:proofErr w:type="spellEnd"/>
      <w:r w:rsidRPr="00D20861">
        <w:t xml:space="preserve"> belirten kurallar uygulanır. Soğukta muhafazası gereken numunenin etiketinde belirtilen sıcaklık değerinden sapma olmaksızın laboratuvara getirilmesi gerekmektedir.</w:t>
      </w:r>
      <w:r w:rsidRPr="00D20861">
        <w:rPr>
          <w:i/>
          <w:iCs/>
        </w:rPr>
        <w:t xml:space="preserve"> </w:t>
      </w:r>
      <w:r w:rsidRPr="00D20861">
        <w:t xml:space="preserve">Bu kurallara uymayan numuneler kabul edilmez. </w:t>
      </w:r>
    </w:p>
    <w:p w:rsidR="00D20861" w:rsidRPr="00D20861" w:rsidRDefault="00D20861" w:rsidP="00D20861">
      <w:r w:rsidRPr="00D20861">
        <w:softHyphen/>
        <w:t>           Mikrobiyolojik analiz amacıyla getirilen numunelerde; soğukta muhafaza gerekiyorsa, soğuk zincir kırılmadan laboratuvara ulaştırılmalıdır.</w:t>
      </w:r>
    </w:p>
    <w:p w:rsidR="00D20861" w:rsidRPr="00D20861" w:rsidRDefault="00D20861" w:rsidP="00D20861">
      <w:r w:rsidRPr="00D20861">
        <w:softHyphen/>
        <w:t>           Gıda maddesine ait etiket üzerinde özel muhafaza koşulları belirtilmiş ise bu koşullara uyulmalıdır.</w:t>
      </w:r>
    </w:p>
    <w:p w:rsidR="00D20861" w:rsidRPr="00D20861" w:rsidRDefault="00D20861" w:rsidP="00D20861">
      <w:r w:rsidRPr="00D20861">
        <w:t xml:space="preserve">Uygun olmayan koşullarda getirilen numuneler kabul edilmez ve Numune Ret Tutanağı ile iade edilir. Numune kabulü sırasında numune sıcaklık değeri ölçülerek Genel Numune Kayıt Defteri (Gıda Kontrol Laboratuvarlarının Kuruluş, Görev, Yetki ve Sorumlulukları ile Çalışma Usul ve Esaslarının Belirlenmesine Dair Yönetmelik EK-3)’ne ve Numune Yönetimi Programı </w:t>
      </w:r>
      <w:proofErr w:type="spellStart"/>
      <w:r w:rsidRPr="00D20861">
        <w:t>Talimatı’na</w:t>
      </w:r>
      <w:proofErr w:type="spellEnd"/>
      <w:r w:rsidRPr="00D20861">
        <w:t xml:space="preserve"> göre programa kaydedilir.</w:t>
      </w:r>
      <w:bookmarkStart w:id="0" w:name="_GoBack"/>
      <w:bookmarkEnd w:id="0"/>
    </w:p>
    <w:p w:rsidR="00D20861" w:rsidRPr="00D20861" w:rsidRDefault="00D20861" w:rsidP="00D20861">
      <w:r w:rsidRPr="00D20861">
        <w:rPr>
          <w:b/>
          <w:bCs/>
        </w:rPr>
        <w:t>4.4.   Evrak Kontrolü:</w:t>
      </w:r>
    </w:p>
    <w:p w:rsidR="00D20861" w:rsidRPr="00D20861" w:rsidRDefault="00D20861" w:rsidP="00D20861">
      <w:r w:rsidRPr="00D20861">
        <w:t xml:space="preserve">Yapılan kontrol sonucunda uygun bulunan numuneler için evrak kontrolü NKR tarafından yapılır. Tabloda belirtilen evraklar eksiksiz olarak bulunmalıdır. </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5"/>
        <w:gridCol w:w="981"/>
        <w:gridCol w:w="1967"/>
        <w:gridCol w:w="2510"/>
        <w:gridCol w:w="1463"/>
      </w:tblGrid>
      <w:tr w:rsidR="00D20861" w:rsidRPr="00D20861" w:rsidTr="00D20861">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D20861" w:rsidRPr="00D20861" w:rsidRDefault="00D20861" w:rsidP="00D20861">
            <w:r w:rsidRPr="00D20861">
              <w:lastRenderedPageBreak/>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0861" w:rsidRPr="00D20861" w:rsidRDefault="00D20861" w:rsidP="00D20861">
            <w:r w:rsidRPr="00D20861">
              <w:rPr>
                <w:b/>
                <w:bCs/>
              </w:rPr>
              <w:t>Üst Yazı</w:t>
            </w:r>
          </w:p>
        </w:tc>
        <w:tc>
          <w:tcPr>
            <w:tcW w:w="2160" w:type="dxa"/>
            <w:tcBorders>
              <w:top w:val="outset" w:sz="6" w:space="0" w:color="auto"/>
              <w:left w:val="outset" w:sz="6" w:space="0" w:color="auto"/>
              <w:bottom w:val="outset" w:sz="6" w:space="0" w:color="auto"/>
              <w:right w:val="outset" w:sz="6" w:space="0" w:color="auto"/>
            </w:tcBorders>
            <w:vAlign w:val="center"/>
            <w:hideMark/>
          </w:tcPr>
          <w:p w:rsidR="00D20861" w:rsidRPr="00D20861" w:rsidRDefault="00D20861" w:rsidP="00D20861">
            <w:r w:rsidRPr="00D20861">
              <w:rPr>
                <w:b/>
                <w:bCs/>
              </w:rPr>
              <w:t>Numune Alma Tutanağı ve Etiketi</w:t>
            </w:r>
          </w:p>
        </w:tc>
        <w:tc>
          <w:tcPr>
            <w:tcW w:w="2700" w:type="dxa"/>
            <w:tcBorders>
              <w:top w:val="outset" w:sz="6" w:space="0" w:color="auto"/>
              <w:left w:val="outset" w:sz="6" w:space="0" w:color="auto"/>
              <w:bottom w:val="outset" w:sz="6" w:space="0" w:color="auto"/>
              <w:right w:val="outset" w:sz="6" w:space="0" w:color="auto"/>
            </w:tcBorders>
            <w:vAlign w:val="center"/>
            <w:hideMark/>
          </w:tcPr>
          <w:p w:rsidR="00D20861" w:rsidRPr="00D20861" w:rsidRDefault="00D20861" w:rsidP="00D20861">
            <w:r w:rsidRPr="00D20861">
              <w:rPr>
                <w:b/>
                <w:bCs/>
              </w:rPr>
              <w:t>Analiz Talep Formu/Dilekçe</w:t>
            </w:r>
          </w:p>
        </w:tc>
        <w:tc>
          <w:tcPr>
            <w:tcW w:w="1620" w:type="dxa"/>
            <w:tcBorders>
              <w:top w:val="outset" w:sz="6" w:space="0" w:color="auto"/>
              <w:left w:val="outset" w:sz="6" w:space="0" w:color="auto"/>
              <w:bottom w:val="outset" w:sz="6" w:space="0" w:color="auto"/>
              <w:right w:val="outset" w:sz="6" w:space="0" w:color="auto"/>
            </w:tcBorders>
            <w:vAlign w:val="center"/>
            <w:hideMark/>
          </w:tcPr>
          <w:p w:rsidR="00D20861" w:rsidRPr="00D20861" w:rsidRDefault="00D20861" w:rsidP="00D20861">
            <w:r w:rsidRPr="00D20861">
              <w:rPr>
                <w:b/>
                <w:bCs/>
              </w:rPr>
              <w:t>Ücret</w:t>
            </w:r>
          </w:p>
        </w:tc>
      </w:tr>
      <w:tr w:rsidR="00D20861" w:rsidRPr="00D20861" w:rsidTr="00D20861">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D20861" w:rsidRPr="00D20861" w:rsidRDefault="00D20861" w:rsidP="00D20861">
            <w:r w:rsidRPr="00D20861">
              <w:t>Denetim</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0861" w:rsidRPr="00D20861" w:rsidRDefault="00D20861" w:rsidP="00D20861">
            <w:r w:rsidRPr="00D20861">
              <w:t>+</w:t>
            </w:r>
          </w:p>
        </w:tc>
        <w:tc>
          <w:tcPr>
            <w:tcW w:w="2160" w:type="dxa"/>
            <w:tcBorders>
              <w:top w:val="outset" w:sz="6" w:space="0" w:color="auto"/>
              <w:left w:val="outset" w:sz="6" w:space="0" w:color="auto"/>
              <w:bottom w:val="outset" w:sz="6" w:space="0" w:color="auto"/>
              <w:right w:val="outset" w:sz="6" w:space="0" w:color="auto"/>
            </w:tcBorders>
            <w:vAlign w:val="center"/>
            <w:hideMark/>
          </w:tcPr>
          <w:p w:rsidR="00D20861" w:rsidRPr="00D20861" w:rsidRDefault="00D20861" w:rsidP="00D20861">
            <w:r w:rsidRPr="00D20861">
              <w:t>+</w:t>
            </w:r>
          </w:p>
        </w:tc>
        <w:tc>
          <w:tcPr>
            <w:tcW w:w="2700" w:type="dxa"/>
            <w:tcBorders>
              <w:top w:val="outset" w:sz="6" w:space="0" w:color="auto"/>
              <w:left w:val="outset" w:sz="6" w:space="0" w:color="auto"/>
              <w:bottom w:val="outset" w:sz="6" w:space="0" w:color="auto"/>
              <w:right w:val="outset" w:sz="6" w:space="0" w:color="auto"/>
            </w:tcBorders>
            <w:vAlign w:val="center"/>
            <w:hideMark/>
          </w:tcPr>
          <w:p w:rsidR="00D20861" w:rsidRPr="00D20861" w:rsidRDefault="00D20861" w:rsidP="00D20861">
            <w:r w:rsidRPr="00D20861">
              <w:t>-</w:t>
            </w:r>
          </w:p>
        </w:tc>
        <w:tc>
          <w:tcPr>
            <w:tcW w:w="1620" w:type="dxa"/>
            <w:tcBorders>
              <w:top w:val="outset" w:sz="6" w:space="0" w:color="auto"/>
              <w:left w:val="outset" w:sz="6" w:space="0" w:color="auto"/>
              <w:bottom w:val="outset" w:sz="6" w:space="0" w:color="auto"/>
              <w:right w:val="outset" w:sz="6" w:space="0" w:color="auto"/>
            </w:tcBorders>
            <w:vAlign w:val="center"/>
            <w:hideMark/>
          </w:tcPr>
          <w:p w:rsidR="00D20861" w:rsidRPr="00D20861" w:rsidRDefault="00D20861" w:rsidP="00D20861">
            <w:r w:rsidRPr="00D20861">
              <w:t>-</w:t>
            </w:r>
          </w:p>
        </w:tc>
      </w:tr>
      <w:tr w:rsidR="00D20861" w:rsidRPr="00D20861" w:rsidTr="00D20861">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D20861" w:rsidRPr="00D20861" w:rsidRDefault="00D20861" w:rsidP="00D20861">
            <w:r w:rsidRPr="00D20861">
              <w:t>Denetim(şahit)</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0861" w:rsidRPr="00D20861" w:rsidRDefault="00D20861" w:rsidP="00D20861">
            <w:r w:rsidRPr="00D20861">
              <w:t>-</w:t>
            </w:r>
          </w:p>
        </w:tc>
        <w:tc>
          <w:tcPr>
            <w:tcW w:w="2160" w:type="dxa"/>
            <w:tcBorders>
              <w:top w:val="outset" w:sz="6" w:space="0" w:color="auto"/>
              <w:left w:val="outset" w:sz="6" w:space="0" w:color="auto"/>
              <w:bottom w:val="outset" w:sz="6" w:space="0" w:color="auto"/>
              <w:right w:val="outset" w:sz="6" w:space="0" w:color="auto"/>
            </w:tcBorders>
            <w:vAlign w:val="center"/>
            <w:hideMark/>
          </w:tcPr>
          <w:p w:rsidR="00D20861" w:rsidRPr="00D20861" w:rsidRDefault="00D20861" w:rsidP="00D20861">
            <w:r w:rsidRPr="00D20861">
              <w:t>+</w:t>
            </w:r>
          </w:p>
        </w:tc>
        <w:tc>
          <w:tcPr>
            <w:tcW w:w="2700" w:type="dxa"/>
            <w:tcBorders>
              <w:top w:val="outset" w:sz="6" w:space="0" w:color="auto"/>
              <w:left w:val="outset" w:sz="6" w:space="0" w:color="auto"/>
              <w:bottom w:val="outset" w:sz="6" w:space="0" w:color="auto"/>
              <w:right w:val="outset" w:sz="6" w:space="0" w:color="auto"/>
            </w:tcBorders>
            <w:vAlign w:val="center"/>
            <w:hideMark/>
          </w:tcPr>
          <w:p w:rsidR="00D20861" w:rsidRPr="00D20861" w:rsidRDefault="00D20861" w:rsidP="00D20861">
            <w:r w:rsidRPr="00D20861">
              <w:t>+</w:t>
            </w:r>
          </w:p>
        </w:tc>
        <w:tc>
          <w:tcPr>
            <w:tcW w:w="1620" w:type="dxa"/>
            <w:tcBorders>
              <w:top w:val="outset" w:sz="6" w:space="0" w:color="auto"/>
              <w:left w:val="outset" w:sz="6" w:space="0" w:color="auto"/>
              <w:bottom w:val="outset" w:sz="6" w:space="0" w:color="auto"/>
              <w:right w:val="outset" w:sz="6" w:space="0" w:color="auto"/>
            </w:tcBorders>
            <w:vAlign w:val="center"/>
            <w:hideMark/>
          </w:tcPr>
          <w:p w:rsidR="00D20861" w:rsidRPr="00D20861" w:rsidRDefault="00D20861" w:rsidP="00D20861">
            <w:r w:rsidRPr="00D20861">
              <w:t>+</w:t>
            </w:r>
          </w:p>
        </w:tc>
      </w:tr>
      <w:tr w:rsidR="00D20861" w:rsidRPr="00D20861" w:rsidTr="00D20861">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D20861" w:rsidRPr="00D20861" w:rsidRDefault="00D20861" w:rsidP="00D20861">
            <w:r w:rsidRPr="00D20861">
              <w:t>Zehirlenme vakaları</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0861" w:rsidRPr="00D20861" w:rsidRDefault="00D20861" w:rsidP="00D20861">
            <w:r w:rsidRPr="00D20861">
              <w:t>+</w:t>
            </w:r>
          </w:p>
        </w:tc>
        <w:tc>
          <w:tcPr>
            <w:tcW w:w="2160" w:type="dxa"/>
            <w:tcBorders>
              <w:top w:val="outset" w:sz="6" w:space="0" w:color="auto"/>
              <w:left w:val="outset" w:sz="6" w:space="0" w:color="auto"/>
              <w:bottom w:val="outset" w:sz="6" w:space="0" w:color="auto"/>
              <w:right w:val="outset" w:sz="6" w:space="0" w:color="auto"/>
            </w:tcBorders>
            <w:vAlign w:val="center"/>
            <w:hideMark/>
          </w:tcPr>
          <w:p w:rsidR="00D20861" w:rsidRPr="00D20861" w:rsidRDefault="00D20861" w:rsidP="00D20861">
            <w:r w:rsidRPr="00D20861">
              <w:t>+</w:t>
            </w:r>
          </w:p>
        </w:tc>
        <w:tc>
          <w:tcPr>
            <w:tcW w:w="2700" w:type="dxa"/>
            <w:tcBorders>
              <w:top w:val="outset" w:sz="6" w:space="0" w:color="auto"/>
              <w:left w:val="outset" w:sz="6" w:space="0" w:color="auto"/>
              <w:bottom w:val="outset" w:sz="6" w:space="0" w:color="auto"/>
              <w:right w:val="outset" w:sz="6" w:space="0" w:color="auto"/>
            </w:tcBorders>
            <w:vAlign w:val="center"/>
            <w:hideMark/>
          </w:tcPr>
          <w:p w:rsidR="00D20861" w:rsidRPr="00D20861" w:rsidRDefault="00D20861" w:rsidP="00D20861">
            <w:r w:rsidRPr="00D20861">
              <w:t>-</w:t>
            </w:r>
          </w:p>
        </w:tc>
        <w:tc>
          <w:tcPr>
            <w:tcW w:w="1620" w:type="dxa"/>
            <w:tcBorders>
              <w:top w:val="outset" w:sz="6" w:space="0" w:color="auto"/>
              <w:left w:val="outset" w:sz="6" w:space="0" w:color="auto"/>
              <w:bottom w:val="outset" w:sz="6" w:space="0" w:color="auto"/>
              <w:right w:val="outset" w:sz="6" w:space="0" w:color="auto"/>
            </w:tcBorders>
            <w:vAlign w:val="center"/>
            <w:hideMark/>
          </w:tcPr>
          <w:p w:rsidR="00D20861" w:rsidRPr="00D20861" w:rsidRDefault="00D20861" w:rsidP="00D20861">
            <w:r w:rsidRPr="00D20861">
              <w:t>+</w:t>
            </w:r>
          </w:p>
        </w:tc>
      </w:tr>
      <w:tr w:rsidR="00D20861" w:rsidRPr="00D20861" w:rsidTr="00D20861">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D20861" w:rsidRPr="00D20861" w:rsidRDefault="00D20861" w:rsidP="00D20861">
            <w:r w:rsidRPr="00D20861">
              <w:t>İthalat</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0861" w:rsidRPr="00D20861" w:rsidRDefault="00D20861" w:rsidP="00D20861">
            <w:r w:rsidRPr="00D20861">
              <w:t>-</w:t>
            </w:r>
          </w:p>
        </w:tc>
        <w:tc>
          <w:tcPr>
            <w:tcW w:w="2160" w:type="dxa"/>
            <w:tcBorders>
              <w:top w:val="outset" w:sz="6" w:space="0" w:color="auto"/>
              <w:left w:val="outset" w:sz="6" w:space="0" w:color="auto"/>
              <w:bottom w:val="outset" w:sz="6" w:space="0" w:color="auto"/>
              <w:right w:val="outset" w:sz="6" w:space="0" w:color="auto"/>
            </w:tcBorders>
            <w:vAlign w:val="center"/>
            <w:hideMark/>
          </w:tcPr>
          <w:p w:rsidR="00D20861" w:rsidRPr="00D20861" w:rsidRDefault="00D20861" w:rsidP="00D20861">
            <w:r w:rsidRPr="00D20861">
              <w:t>+</w:t>
            </w:r>
          </w:p>
        </w:tc>
        <w:tc>
          <w:tcPr>
            <w:tcW w:w="2700" w:type="dxa"/>
            <w:tcBorders>
              <w:top w:val="outset" w:sz="6" w:space="0" w:color="auto"/>
              <w:left w:val="outset" w:sz="6" w:space="0" w:color="auto"/>
              <w:bottom w:val="outset" w:sz="6" w:space="0" w:color="auto"/>
              <w:right w:val="outset" w:sz="6" w:space="0" w:color="auto"/>
            </w:tcBorders>
            <w:vAlign w:val="center"/>
            <w:hideMark/>
          </w:tcPr>
          <w:p w:rsidR="00D20861" w:rsidRPr="00D20861" w:rsidRDefault="00D20861" w:rsidP="00D20861">
            <w:r w:rsidRPr="00D20861">
              <w:t>-</w:t>
            </w:r>
          </w:p>
        </w:tc>
        <w:tc>
          <w:tcPr>
            <w:tcW w:w="1620" w:type="dxa"/>
            <w:tcBorders>
              <w:top w:val="outset" w:sz="6" w:space="0" w:color="auto"/>
              <w:left w:val="outset" w:sz="6" w:space="0" w:color="auto"/>
              <w:bottom w:val="outset" w:sz="6" w:space="0" w:color="auto"/>
              <w:right w:val="outset" w:sz="6" w:space="0" w:color="auto"/>
            </w:tcBorders>
            <w:vAlign w:val="center"/>
            <w:hideMark/>
          </w:tcPr>
          <w:p w:rsidR="00D20861" w:rsidRPr="00D20861" w:rsidRDefault="00D20861" w:rsidP="00D20861">
            <w:r w:rsidRPr="00D20861">
              <w:t>+</w:t>
            </w:r>
          </w:p>
        </w:tc>
      </w:tr>
      <w:tr w:rsidR="00D20861" w:rsidRPr="00D20861" w:rsidTr="00D20861">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D20861" w:rsidRPr="00D20861" w:rsidRDefault="00D20861" w:rsidP="00D20861">
            <w:r w:rsidRPr="00D20861">
              <w:t>İhracat</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0861" w:rsidRPr="00D20861" w:rsidRDefault="00D20861" w:rsidP="00D20861">
            <w:r w:rsidRPr="00D20861">
              <w:t>+</w:t>
            </w:r>
          </w:p>
        </w:tc>
        <w:tc>
          <w:tcPr>
            <w:tcW w:w="2160" w:type="dxa"/>
            <w:tcBorders>
              <w:top w:val="outset" w:sz="6" w:space="0" w:color="auto"/>
              <w:left w:val="outset" w:sz="6" w:space="0" w:color="auto"/>
              <w:bottom w:val="outset" w:sz="6" w:space="0" w:color="auto"/>
              <w:right w:val="outset" w:sz="6" w:space="0" w:color="auto"/>
            </w:tcBorders>
            <w:vAlign w:val="center"/>
            <w:hideMark/>
          </w:tcPr>
          <w:p w:rsidR="00D20861" w:rsidRPr="00D20861" w:rsidRDefault="00D20861" w:rsidP="00D20861">
            <w:r w:rsidRPr="00D20861">
              <w:t>+</w:t>
            </w:r>
          </w:p>
        </w:tc>
        <w:tc>
          <w:tcPr>
            <w:tcW w:w="2700" w:type="dxa"/>
            <w:tcBorders>
              <w:top w:val="outset" w:sz="6" w:space="0" w:color="auto"/>
              <w:left w:val="outset" w:sz="6" w:space="0" w:color="auto"/>
              <w:bottom w:val="outset" w:sz="6" w:space="0" w:color="auto"/>
              <w:right w:val="outset" w:sz="6" w:space="0" w:color="auto"/>
            </w:tcBorders>
            <w:vAlign w:val="center"/>
            <w:hideMark/>
          </w:tcPr>
          <w:p w:rsidR="00D20861" w:rsidRPr="00D20861" w:rsidRDefault="00D20861" w:rsidP="00D20861">
            <w:r w:rsidRPr="00D20861">
              <w:t>-</w:t>
            </w:r>
          </w:p>
        </w:tc>
        <w:tc>
          <w:tcPr>
            <w:tcW w:w="1620" w:type="dxa"/>
            <w:tcBorders>
              <w:top w:val="outset" w:sz="6" w:space="0" w:color="auto"/>
              <w:left w:val="outset" w:sz="6" w:space="0" w:color="auto"/>
              <w:bottom w:val="outset" w:sz="6" w:space="0" w:color="auto"/>
              <w:right w:val="outset" w:sz="6" w:space="0" w:color="auto"/>
            </w:tcBorders>
            <w:vAlign w:val="center"/>
            <w:hideMark/>
          </w:tcPr>
          <w:p w:rsidR="00D20861" w:rsidRPr="00D20861" w:rsidRDefault="00D20861" w:rsidP="00D20861">
            <w:r w:rsidRPr="00D20861">
              <w:t>+</w:t>
            </w:r>
          </w:p>
        </w:tc>
      </w:tr>
      <w:tr w:rsidR="00D20861" w:rsidRPr="00D20861" w:rsidTr="00D20861">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D20861" w:rsidRPr="00D20861" w:rsidRDefault="00D20861" w:rsidP="00D20861">
            <w:r w:rsidRPr="00D20861">
              <w:t>Özel İstek</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0861" w:rsidRPr="00D20861" w:rsidRDefault="00D20861" w:rsidP="00D20861">
            <w:r w:rsidRPr="00D20861">
              <w:t>-</w:t>
            </w:r>
          </w:p>
        </w:tc>
        <w:tc>
          <w:tcPr>
            <w:tcW w:w="2160" w:type="dxa"/>
            <w:tcBorders>
              <w:top w:val="outset" w:sz="6" w:space="0" w:color="auto"/>
              <w:left w:val="outset" w:sz="6" w:space="0" w:color="auto"/>
              <w:bottom w:val="outset" w:sz="6" w:space="0" w:color="auto"/>
              <w:right w:val="outset" w:sz="6" w:space="0" w:color="auto"/>
            </w:tcBorders>
            <w:vAlign w:val="center"/>
            <w:hideMark/>
          </w:tcPr>
          <w:p w:rsidR="00D20861" w:rsidRPr="00D20861" w:rsidRDefault="00D20861" w:rsidP="00D20861">
            <w:r w:rsidRPr="00D20861">
              <w:t>-</w:t>
            </w:r>
          </w:p>
        </w:tc>
        <w:tc>
          <w:tcPr>
            <w:tcW w:w="2700" w:type="dxa"/>
            <w:tcBorders>
              <w:top w:val="outset" w:sz="6" w:space="0" w:color="auto"/>
              <w:left w:val="outset" w:sz="6" w:space="0" w:color="auto"/>
              <w:bottom w:val="outset" w:sz="6" w:space="0" w:color="auto"/>
              <w:right w:val="outset" w:sz="6" w:space="0" w:color="auto"/>
            </w:tcBorders>
            <w:vAlign w:val="center"/>
            <w:hideMark/>
          </w:tcPr>
          <w:p w:rsidR="00D20861" w:rsidRPr="00D20861" w:rsidRDefault="00D20861" w:rsidP="00D20861">
            <w:r w:rsidRPr="00D20861">
              <w:t>+</w:t>
            </w:r>
          </w:p>
        </w:tc>
        <w:tc>
          <w:tcPr>
            <w:tcW w:w="1620" w:type="dxa"/>
            <w:tcBorders>
              <w:top w:val="outset" w:sz="6" w:space="0" w:color="auto"/>
              <w:left w:val="outset" w:sz="6" w:space="0" w:color="auto"/>
              <w:bottom w:val="outset" w:sz="6" w:space="0" w:color="auto"/>
              <w:right w:val="outset" w:sz="6" w:space="0" w:color="auto"/>
            </w:tcBorders>
            <w:vAlign w:val="center"/>
            <w:hideMark/>
          </w:tcPr>
          <w:p w:rsidR="00D20861" w:rsidRPr="00D20861" w:rsidRDefault="00D20861" w:rsidP="00D20861">
            <w:r w:rsidRPr="00D20861">
              <w:t>+</w:t>
            </w:r>
          </w:p>
        </w:tc>
      </w:tr>
      <w:tr w:rsidR="00D20861" w:rsidRPr="00D20861" w:rsidTr="00D20861">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D20861" w:rsidRPr="00D20861" w:rsidRDefault="00D20861" w:rsidP="00D20861">
            <w:r w:rsidRPr="00D20861">
              <w:t>Resmi İstek</w:t>
            </w:r>
          </w:p>
        </w:tc>
        <w:tc>
          <w:tcPr>
            <w:tcW w:w="1080" w:type="dxa"/>
            <w:tcBorders>
              <w:top w:val="outset" w:sz="6" w:space="0" w:color="auto"/>
              <w:left w:val="outset" w:sz="6" w:space="0" w:color="auto"/>
              <w:bottom w:val="outset" w:sz="6" w:space="0" w:color="auto"/>
              <w:right w:val="outset" w:sz="6" w:space="0" w:color="auto"/>
            </w:tcBorders>
            <w:vAlign w:val="center"/>
            <w:hideMark/>
          </w:tcPr>
          <w:p w:rsidR="00D20861" w:rsidRPr="00D20861" w:rsidRDefault="00D20861" w:rsidP="00D20861">
            <w:r w:rsidRPr="00D20861">
              <w:t>+</w:t>
            </w:r>
          </w:p>
        </w:tc>
        <w:tc>
          <w:tcPr>
            <w:tcW w:w="2160" w:type="dxa"/>
            <w:tcBorders>
              <w:top w:val="outset" w:sz="6" w:space="0" w:color="auto"/>
              <w:left w:val="outset" w:sz="6" w:space="0" w:color="auto"/>
              <w:bottom w:val="outset" w:sz="6" w:space="0" w:color="auto"/>
              <w:right w:val="outset" w:sz="6" w:space="0" w:color="auto"/>
            </w:tcBorders>
            <w:vAlign w:val="center"/>
            <w:hideMark/>
          </w:tcPr>
          <w:p w:rsidR="00D20861" w:rsidRPr="00D20861" w:rsidRDefault="00D20861" w:rsidP="00D20861">
            <w:r w:rsidRPr="00D20861">
              <w:t>-</w:t>
            </w:r>
          </w:p>
        </w:tc>
        <w:tc>
          <w:tcPr>
            <w:tcW w:w="2700" w:type="dxa"/>
            <w:tcBorders>
              <w:top w:val="outset" w:sz="6" w:space="0" w:color="auto"/>
              <w:left w:val="outset" w:sz="6" w:space="0" w:color="auto"/>
              <w:bottom w:val="outset" w:sz="6" w:space="0" w:color="auto"/>
              <w:right w:val="outset" w:sz="6" w:space="0" w:color="auto"/>
            </w:tcBorders>
            <w:vAlign w:val="center"/>
            <w:hideMark/>
          </w:tcPr>
          <w:p w:rsidR="00D20861" w:rsidRPr="00D20861" w:rsidRDefault="00D20861" w:rsidP="00D20861">
            <w:r w:rsidRPr="00D20861">
              <w:t>-</w:t>
            </w:r>
          </w:p>
        </w:tc>
        <w:tc>
          <w:tcPr>
            <w:tcW w:w="1620" w:type="dxa"/>
            <w:tcBorders>
              <w:top w:val="outset" w:sz="6" w:space="0" w:color="auto"/>
              <w:left w:val="outset" w:sz="6" w:space="0" w:color="auto"/>
              <w:bottom w:val="outset" w:sz="6" w:space="0" w:color="auto"/>
              <w:right w:val="outset" w:sz="6" w:space="0" w:color="auto"/>
            </w:tcBorders>
            <w:vAlign w:val="center"/>
            <w:hideMark/>
          </w:tcPr>
          <w:p w:rsidR="00D20861" w:rsidRPr="00D20861" w:rsidRDefault="00D20861" w:rsidP="00D20861">
            <w:r w:rsidRPr="00D20861">
              <w:t>+</w:t>
            </w:r>
          </w:p>
        </w:tc>
      </w:tr>
    </w:tbl>
    <w:p w:rsidR="00D20861" w:rsidRPr="00D20861" w:rsidRDefault="00D20861" w:rsidP="00D20861">
      <w:r w:rsidRPr="00D20861">
        <w:t>  </w:t>
      </w:r>
    </w:p>
    <w:p w:rsidR="00D20861" w:rsidRPr="00D20861" w:rsidRDefault="00D20861" w:rsidP="00D20861">
      <w:r w:rsidRPr="00D20861">
        <w:t> GTHB numunelerinde üst yazıda; sayı, tarih ve istenilen analizler belirtilmiş olmalıdır. Getirilen numune ile evraklarda belirtilmiş olan parti numaralarının aynı olması gerekmektedir. Farklı numune partilerini temsil ediyorsa, her parti için ayrı numune alma tutanağı ve etiketi düzenlenmelidir. Güvenlik mühür numarası ile numune alma tutanağı ve etiketine yazılan Güvenlik mühür numarasının aynı olup olmadığının kontrolü yapılır. Müşteri analizden sonra kalan numunenin iade edilmesini talep ederse, üst yazıda ya da ekinde açıkça belirtilmelidir. Yukarıda belirtilen kontroller sonrası eksiklikler varsa; numune bekletilir. İlgili İl Müdürlüğüyle irtibata geçilir. Sorun halledildikten sonra işlemlere devam edilir. Gelen GTHB numunelerinin, Bakanlık Gıda Güvenliği Bilgi Sistemi(GGBS)’ne girilmesi gerekmektedir. İthalat amacıyla gelen numunelerde üst yazı istenmez sadece kontrol görevlileri tarafından sisteme girilmiş ve Numune Alma ve Laboratuvara Gönderme Tutanağı ile getirilen numune kabul edilir.</w:t>
      </w:r>
    </w:p>
    <w:p w:rsidR="00D20861" w:rsidRPr="00D20861" w:rsidRDefault="00D20861" w:rsidP="00D20861">
      <w:r w:rsidRPr="00D20861">
        <w:t>Özel İstek numunelerinde analiz talep formunda/dilekçede talep edilen analizler ve analizden sonra kalan numunenin iade talebinin olup olmadığı açıkça ifade edilmelidir.</w:t>
      </w:r>
    </w:p>
    <w:p w:rsidR="00D20861" w:rsidRPr="00D20861" w:rsidRDefault="00D20861" w:rsidP="00D20861">
      <w:r w:rsidRPr="00D20861">
        <w:t xml:space="preserve">Resmi istek ve özel istek analiz raporlarında; ilgili mevzuata göre değerlendirme, İngilizce rapor ve fazla analiz raporu nüshası talep edilirse üst yazı/dilekçe/Analiz Talep </w:t>
      </w:r>
      <w:proofErr w:type="spellStart"/>
      <w:r w:rsidRPr="00D20861">
        <w:t>Formu’nda</w:t>
      </w:r>
      <w:proofErr w:type="spellEnd"/>
      <w:r w:rsidRPr="00D20861">
        <w:t xml:space="preserve"> belirtilmelidir.</w:t>
      </w:r>
    </w:p>
    <w:p w:rsidR="00D20861" w:rsidRPr="00D20861" w:rsidRDefault="00D20861" w:rsidP="00D20861">
      <w:r w:rsidRPr="00D20861">
        <w:rPr>
          <w:b/>
          <w:bCs/>
        </w:rPr>
        <w:t>4.5.            Ücretlendirme:</w:t>
      </w:r>
    </w:p>
    <w:p w:rsidR="00D20861" w:rsidRPr="00D20861" w:rsidRDefault="00D20861" w:rsidP="00D20861">
      <w:r w:rsidRPr="00D20861">
        <w:t>Gıda zehirlenmelerinde ya da zehirlenme şüphesi bulunan durumlarda zehirlenmeye neden olabilecek gıda ve gıda ile temasta bulunan madde ve malzemelerden alınan numunelere ait her türlü muayene ve analiz ücretleri ilgili faaliyetten sorumlu gerçek veya tüzel kişilerce ödenir.</w:t>
      </w:r>
    </w:p>
    <w:p w:rsidR="00D20861" w:rsidRPr="00D20861" w:rsidRDefault="00D20861" w:rsidP="00D20861">
      <w:r w:rsidRPr="00D20861">
        <w:t xml:space="preserve">İtiraz durumunda, şahit numunenin analizi de </w:t>
      </w:r>
      <w:proofErr w:type="gramStart"/>
      <w:r w:rsidRPr="00D20861">
        <w:t>dahil</w:t>
      </w:r>
      <w:proofErr w:type="gramEnd"/>
      <w:r w:rsidRPr="00D20861">
        <w:t xml:space="preserve"> olmak üzere tüm masraflar gerçek veya tüzel kişiler tarafından karşılanır. (Gıda ve Yemin Resmi Kontrollerine Dair Yönetmelik)</w:t>
      </w:r>
    </w:p>
    <w:p w:rsidR="00D20861" w:rsidRPr="00D20861" w:rsidRDefault="00D20861" w:rsidP="00D20861">
      <w:r w:rsidRPr="00D20861">
        <w:t xml:space="preserve">İthalat, ihracat, resmi istek ve özel istek numuneleri için; Analiz Listesi’nde ki fiyatlar  esas alınır. Analiz Fiyatı Takip Formu Numune Yönetimi Programından düzenlenir. Bu formda hesaplanan toplam ücrete göre, ödeme elden yapılacak ise Döner Sermaye Saymanı fatura keser ve Analiz Fiyatı Takip </w:t>
      </w:r>
      <w:proofErr w:type="spellStart"/>
      <w:r w:rsidRPr="00D20861">
        <w:t>Formu’nu</w:t>
      </w:r>
      <w:proofErr w:type="spellEnd"/>
      <w:r w:rsidRPr="00D20861">
        <w:rPr>
          <w:b/>
          <w:bCs/>
        </w:rPr>
        <w:t xml:space="preserve"> </w:t>
      </w:r>
      <w:r w:rsidRPr="00D20861">
        <w:t xml:space="preserve">onaylar. Onaylanan Analiz Fiyatı Takip Formu müşteri tarafından </w:t>
      </w:r>
      <w:proofErr w:type="spellStart"/>
      <w:r w:rsidRPr="00D20861">
        <w:t>NKR’ye</w:t>
      </w:r>
      <w:proofErr w:type="spellEnd"/>
      <w:r w:rsidRPr="00D20861">
        <w:t xml:space="preserve"> teslim edilir.</w:t>
      </w:r>
    </w:p>
    <w:p w:rsidR="00D20861" w:rsidRPr="00D20861" w:rsidRDefault="00D20861" w:rsidP="00D20861">
      <w:r w:rsidRPr="00D20861">
        <w:t xml:space="preserve">Analiz ücreti EGKL Döner Sermaye İşletmesinin banka hesabına yatırılacaksa, ücretin yatırıldığını gösterir banka </w:t>
      </w:r>
      <w:proofErr w:type="gramStart"/>
      <w:r w:rsidRPr="00D20861">
        <w:t>dekontu</w:t>
      </w:r>
      <w:proofErr w:type="gramEnd"/>
      <w:r w:rsidRPr="00D20861">
        <w:t xml:space="preserve"> </w:t>
      </w:r>
      <w:proofErr w:type="spellStart"/>
      <w:r w:rsidRPr="00D20861">
        <w:t>NKR’ye</w:t>
      </w:r>
      <w:proofErr w:type="spellEnd"/>
      <w:r w:rsidRPr="00D20861">
        <w:t xml:space="preserve"> iletilir. NKR, Analiz Fiyatı Takip Formu düzenleyerek </w:t>
      </w:r>
      <w:proofErr w:type="gramStart"/>
      <w:r w:rsidRPr="00D20861">
        <w:t>dekontta</w:t>
      </w:r>
      <w:proofErr w:type="gramEnd"/>
      <w:r w:rsidRPr="00D20861">
        <w:t xml:space="preserve"> yatırılan miktarla karşılaştırır. Eksiklik varsa müşteri ile görüşerek giderir. Düzenlenen bu form ile birlikte </w:t>
      </w:r>
      <w:proofErr w:type="gramStart"/>
      <w:r w:rsidRPr="00D20861">
        <w:lastRenderedPageBreak/>
        <w:t>dekontu</w:t>
      </w:r>
      <w:proofErr w:type="gramEnd"/>
      <w:r w:rsidRPr="00D20861">
        <w:t xml:space="preserve"> Döner Sermaye </w:t>
      </w:r>
      <w:proofErr w:type="spellStart"/>
      <w:r w:rsidRPr="00D20861">
        <w:t>Saymanlığı’na</w:t>
      </w:r>
      <w:proofErr w:type="spellEnd"/>
      <w:r w:rsidRPr="00D20861">
        <w:t xml:space="preserve"> iletir. Döner Sermaye Saymanlığı da </w:t>
      </w:r>
      <w:proofErr w:type="spellStart"/>
      <w:r w:rsidRPr="00D20861">
        <w:t>EGKL’nin</w:t>
      </w:r>
      <w:proofErr w:type="spellEnd"/>
      <w:r w:rsidRPr="00D20861">
        <w:t xml:space="preserve"> bankadaki hesabını kontrol eder. Yatırılan analiz ücretleri </w:t>
      </w:r>
      <w:proofErr w:type="spellStart"/>
      <w:r w:rsidRPr="00D20861">
        <w:t>EGKL’nin</w:t>
      </w:r>
      <w:proofErr w:type="spellEnd"/>
      <w:r w:rsidRPr="00D20861">
        <w:t xml:space="preserve"> hesabına yatırılmış ise, fatura kesilir. Analiz Fiyatı Takip Formu onaylanarak </w:t>
      </w:r>
      <w:proofErr w:type="spellStart"/>
      <w:r w:rsidRPr="00D20861">
        <w:t>NKR’ye</w:t>
      </w:r>
      <w:proofErr w:type="spellEnd"/>
      <w:r w:rsidRPr="00D20861">
        <w:t xml:space="preserve"> gönderilir. Analiz ücreti ödenmeyen özel ve resmi</w:t>
      </w:r>
      <w:r w:rsidRPr="00D20861">
        <w:rPr>
          <w:i/>
          <w:iCs/>
        </w:rPr>
        <w:t xml:space="preserve"> </w:t>
      </w:r>
      <w:r w:rsidRPr="00D20861">
        <w:t>istek numuneleri analize alınmaz.</w:t>
      </w:r>
    </w:p>
    <w:p w:rsidR="00D20861" w:rsidRPr="00D20861" w:rsidRDefault="00D20861" w:rsidP="00D20861">
      <w:r w:rsidRPr="00D20861">
        <w:rPr>
          <w:b/>
          <w:bCs/>
        </w:rPr>
        <w:t xml:space="preserve">4.6.            </w:t>
      </w:r>
      <w:r w:rsidRPr="00D20861">
        <w:t>Analiz için gelen; GTHB ve resmi istek numunelerinde yukarıda belirtilen durumlardan herhangi birini taşımıyor ise</w:t>
      </w:r>
      <w:r w:rsidRPr="00D20861">
        <w:rPr>
          <w:b/>
          <w:bCs/>
        </w:rPr>
        <w:t xml:space="preserve"> </w:t>
      </w:r>
      <w:r w:rsidRPr="00D20861">
        <w:t>Numune Ret Tutanağı düzenlenerek numune reddedilir.</w:t>
      </w:r>
    </w:p>
    <w:p w:rsidR="00D20861" w:rsidRPr="00D20861" w:rsidRDefault="00D20861" w:rsidP="00D20861">
      <w:r w:rsidRPr="00D20861">
        <w:rPr>
          <w:b/>
          <w:bCs/>
        </w:rPr>
        <w:t xml:space="preserve">4.7.            </w:t>
      </w:r>
      <w:proofErr w:type="spellStart"/>
      <w:r w:rsidRPr="00D20861">
        <w:t>EGKL’ye</w:t>
      </w:r>
      <w:proofErr w:type="spellEnd"/>
      <w:r w:rsidRPr="00D20861">
        <w:t xml:space="preserve"> zehirlenme </w:t>
      </w:r>
      <w:proofErr w:type="spellStart"/>
      <w:r w:rsidRPr="00D20861">
        <w:t>v.b</w:t>
      </w:r>
      <w:proofErr w:type="spellEnd"/>
      <w:r w:rsidRPr="00D20861">
        <w:t>. gibi acil durumlar haricinde mesai saatleri dışında numune kabul</w:t>
      </w:r>
      <w:r w:rsidRPr="00D20861">
        <w:rPr>
          <w:b/>
          <w:bCs/>
        </w:rPr>
        <w:t xml:space="preserve"> </w:t>
      </w:r>
      <w:r w:rsidRPr="00D20861">
        <w:t xml:space="preserve">edilmez. Zehirlenme </w:t>
      </w:r>
      <w:proofErr w:type="spellStart"/>
      <w:r w:rsidRPr="00D20861">
        <w:t>v.b.acil</w:t>
      </w:r>
      <w:proofErr w:type="spellEnd"/>
      <w:r w:rsidRPr="00D20861">
        <w:t xml:space="preserve"> durumlarda mesai saatleri dışında gelen numunelerde; numune, üst yazıyla, üst yazının olmadığı durumlarda tutanakla kabul edilir. Tutanakta talep edilen analizler belirtilmelidir. Numune sıcaklığı ve miktarı tutanağa yazılır. Numune miktarının analize yeterliliğini kontrol edilir. Numune, kabul </w:t>
      </w:r>
      <w:proofErr w:type="gramStart"/>
      <w:r w:rsidRPr="00D20861">
        <w:t>kriterlerine</w:t>
      </w:r>
      <w:proofErr w:type="gramEnd"/>
      <w:r w:rsidRPr="00D20861">
        <w:t xml:space="preserve"> (sıcaklık, miktar vb.) uygun</w:t>
      </w:r>
      <w:r w:rsidRPr="00D20861">
        <w:rPr>
          <w:b/>
          <w:bCs/>
          <w:i/>
          <w:iCs/>
        </w:rPr>
        <w:t xml:space="preserve"> </w:t>
      </w:r>
      <w:r w:rsidRPr="00D20861">
        <w:t xml:space="preserve">değilse; Numune Ret Tutanağı ile iade edilir. </w:t>
      </w:r>
    </w:p>
    <w:p w:rsidR="00D20861" w:rsidRPr="00D20861" w:rsidRDefault="00D20861" w:rsidP="00D20861">
      <w:r w:rsidRPr="00D20861">
        <w:rPr>
          <w:b/>
          <w:bCs/>
        </w:rPr>
        <w:t xml:space="preserve">4.8.            </w:t>
      </w:r>
      <w:r w:rsidRPr="00D20861">
        <w:t xml:space="preserve">Analiz için gelen numune yukarıda belirtilen durumların hepsini karşılıyor ise, numune kabul edilerek numuneye ait bilgiler NKR personeli tarafından Genel Numune Kayıt Defteri(Gıda Kontrol Laboratuvarlarının Kuruluş, Görev, Yetki ve Sorumlulukları ile Çalışma Usul ve Esaslarının Belirlenmesine Dair Yönetmelik EK-3)’ne ve Numune Yönetimi Programı’na kaydedilir. Kargo ile gelen numunelerin kargo numarası ve GTHB numunelerinde plastik mühür numarası da Genel Numune Kayıt Defteri’ne ve Numune Yönetimi Programı </w:t>
      </w:r>
      <w:proofErr w:type="spellStart"/>
      <w:r w:rsidRPr="00D20861">
        <w:t>Talimatı’na</w:t>
      </w:r>
      <w:proofErr w:type="spellEnd"/>
      <w:r w:rsidRPr="00D20861">
        <w:t xml:space="preserve"> göre programa kaydedilir.</w:t>
      </w:r>
    </w:p>
    <w:p w:rsidR="00D20861" w:rsidRPr="00D20861" w:rsidRDefault="00D20861" w:rsidP="00D20861">
      <w:r w:rsidRPr="00D20861">
        <w:rPr>
          <w:b/>
          <w:bCs/>
        </w:rPr>
        <w:t xml:space="preserve">4.9.            </w:t>
      </w:r>
      <w:r w:rsidRPr="00D20861">
        <w:t xml:space="preserve">Kabul edilen numune; Numune Hazırlama, Kodlama, Dağıtım, İade ve İmha </w:t>
      </w:r>
      <w:proofErr w:type="spellStart"/>
      <w:r w:rsidRPr="00D20861">
        <w:t>Talimatı’ndaki</w:t>
      </w:r>
      <w:proofErr w:type="spellEnd"/>
      <w:r w:rsidRPr="00D20861">
        <w:t xml:space="preserve"> işlemlere tabi tutulur.</w:t>
      </w:r>
      <w:r w:rsidRPr="00D20861">
        <w:rPr>
          <w:b/>
          <w:bCs/>
          <w:i/>
          <w:iCs/>
        </w:rPr>
        <w:t xml:space="preserve"> </w:t>
      </w:r>
    </w:p>
    <w:p w:rsidR="00D20861" w:rsidRPr="00D20861" w:rsidRDefault="00D20861" w:rsidP="00D20861">
      <w:r w:rsidRPr="00D20861">
        <w:rPr>
          <w:b/>
          <w:bCs/>
        </w:rPr>
        <w:t xml:space="preserve">4.10.        </w:t>
      </w:r>
      <w:r w:rsidRPr="00D20861">
        <w:t>GTHB numunelerinde raf ömrü kısa olan veya acil numunelerin aynı gün analize alınmasını temin etmek için numune gönderme yazısına “ACİLDİR” notu düşülür. “ACİLDİR” notu düşülmüş olan numuneler laboratuvar tarafından aynı gün içinde analize alınarak analizleri süratle tamamlanır ve sonuçları gerektiğinde ilgilisine ve il/ilçe müdürlüğüne faksla ve/veya elektronik ortamda (GGBS) bildirilir.</w:t>
      </w:r>
    </w:p>
    <w:p w:rsidR="00D20861" w:rsidRPr="00D20861" w:rsidRDefault="00D20861" w:rsidP="00D20861">
      <w:r w:rsidRPr="00D20861">
        <w:br/>
      </w:r>
      <w:r w:rsidRPr="00D20861">
        <w:br/>
      </w:r>
      <w:r w:rsidRPr="00D20861">
        <w:br/>
      </w:r>
    </w:p>
    <w:p w:rsidR="00C643F5" w:rsidRDefault="00C643F5"/>
    <w:sectPr w:rsidR="00C64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0B1F6F"/>
    <w:multiLevelType w:val="multilevel"/>
    <w:tmpl w:val="57B2A1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61"/>
    <w:rsid w:val="00C643F5"/>
    <w:rsid w:val="00D208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95B99-A6E1-4024-B629-D37ED11F3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208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697270">
      <w:bodyDiv w:val="1"/>
      <w:marLeft w:val="0"/>
      <w:marRight w:val="0"/>
      <w:marTop w:val="0"/>
      <w:marBottom w:val="0"/>
      <w:divBdr>
        <w:top w:val="none" w:sz="0" w:space="0" w:color="auto"/>
        <w:left w:val="none" w:sz="0" w:space="0" w:color="auto"/>
        <w:bottom w:val="none" w:sz="0" w:space="0" w:color="auto"/>
        <w:right w:val="none" w:sz="0" w:space="0" w:color="auto"/>
      </w:divBdr>
      <w:divsChild>
        <w:div w:id="1572109666">
          <w:marLeft w:val="0"/>
          <w:marRight w:val="0"/>
          <w:marTop w:val="0"/>
          <w:marBottom w:val="0"/>
          <w:divBdr>
            <w:top w:val="none" w:sz="0" w:space="0" w:color="auto"/>
            <w:left w:val="none" w:sz="0" w:space="0" w:color="auto"/>
            <w:bottom w:val="none" w:sz="0" w:space="0" w:color="auto"/>
            <w:right w:val="none" w:sz="0" w:space="0" w:color="auto"/>
          </w:divBdr>
          <w:divsChild>
            <w:div w:id="1723559148">
              <w:marLeft w:val="0"/>
              <w:marRight w:val="0"/>
              <w:marTop w:val="100"/>
              <w:marBottom w:val="100"/>
              <w:divBdr>
                <w:top w:val="none" w:sz="0" w:space="0" w:color="auto"/>
                <w:left w:val="none" w:sz="0" w:space="0" w:color="auto"/>
                <w:bottom w:val="none" w:sz="0" w:space="0" w:color="auto"/>
                <w:right w:val="none" w:sz="0" w:space="0" w:color="auto"/>
              </w:divBdr>
            </w:div>
            <w:div w:id="92020831">
              <w:marLeft w:val="0"/>
              <w:marRight w:val="0"/>
              <w:marTop w:val="1950"/>
              <w:marBottom w:val="0"/>
              <w:divBdr>
                <w:top w:val="none" w:sz="0" w:space="0" w:color="auto"/>
                <w:left w:val="none" w:sz="0" w:space="0" w:color="auto"/>
                <w:bottom w:val="none" w:sz="0" w:space="0" w:color="auto"/>
                <w:right w:val="none" w:sz="0" w:space="0" w:color="auto"/>
              </w:divBdr>
              <w:divsChild>
                <w:div w:id="12967136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3E7851D8CB24F4F90C9E063082277D7" ma:contentTypeVersion="0" ma:contentTypeDescription="Yeni belge oluşturun." ma:contentTypeScope="" ma:versionID="9795a5add3946e3f4ecf231ecbd2c739">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9A3E65-9F40-4AFF-A756-EDF8E08F5240}"/>
</file>

<file path=customXml/itemProps2.xml><?xml version="1.0" encoding="utf-8"?>
<ds:datastoreItem xmlns:ds="http://schemas.openxmlformats.org/officeDocument/2006/customXml" ds:itemID="{11BEADEB-4DB4-4B40-813E-F95F137213DE}"/>
</file>

<file path=customXml/itemProps3.xml><?xml version="1.0" encoding="utf-8"?>
<ds:datastoreItem xmlns:ds="http://schemas.openxmlformats.org/officeDocument/2006/customXml" ds:itemID="{83762A0C-7F0B-4ECB-B86D-94490134E2DF}"/>
</file>

<file path=docProps/app.xml><?xml version="1.0" encoding="utf-8"?>
<Properties xmlns="http://schemas.openxmlformats.org/officeDocument/2006/extended-properties" xmlns:vt="http://schemas.openxmlformats.org/officeDocument/2006/docPropsVTypes">
  <Template>Normal</Template>
  <TotalTime>3</TotalTime>
  <Pages>4</Pages>
  <Words>1522</Words>
  <Characters>8678</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1</cp:revision>
  <dcterms:created xsi:type="dcterms:W3CDTF">2014-06-13T13:28:00Z</dcterms:created>
  <dcterms:modified xsi:type="dcterms:W3CDTF">2014-06-13T13:31:00Z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0x010100C3E7851D8CB24F4F90C9E063082277D7</vt:lpwstr>
  </property>
</Properties>
</file>